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143251A7" w:rsidR="001A5D01" w:rsidRDefault="001A5D01" w:rsidP="001A5D01">
      <w:pPr>
        <w:pStyle w:val="Header"/>
        <w:tabs>
          <w:tab w:val="right" w:pos="9639"/>
        </w:tabs>
        <w:rPr>
          <w:bCs/>
          <w:i/>
          <w:noProof w:val="0"/>
          <w:sz w:val="24"/>
          <w:szCs w:val="24"/>
        </w:rPr>
      </w:pPr>
      <w:r>
        <w:rPr>
          <w:bCs/>
          <w:noProof w:val="0"/>
          <w:sz w:val="24"/>
          <w:szCs w:val="24"/>
        </w:rPr>
        <w:t>3GPP TSG-RAN WG2 Meeting #</w:t>
      </w:r>
      <w:r w:rsidR="005814A4">
        <w:rPr>
          <w:bCs/>
          <w:noProof w:val="0"/>
          <w:sz w:val="24"/>
          <w:szCs w:val="24"/>
        </w:rPr>
        <w:t>10</w:t>
      </w:r>
      <w:r w:rsidR="005814A4">
        <w:rPr>
          <w:bCs/>
          <w:noProof w:val="0"/>
          <w:sz w:val="24"/>
          <w:szCs w:val="24"/>
        </w:rPr>
        <w:t>7</w:t>
      </w:r>
      <w:r>
        <w:rPr>
          <w:bCs/>
          <w:noProof w:val="0"/>
          <w:sz w:val="24"/>
          <w:szCs w:val="24"/>
        </w:rPr>
        <w:tab/>
        <w:t>R2-</w:t>
      </w:r>
      <w:r w:rsidR="005814A4">
        <w:rPr>
          <w:bCs/>
          <w:noProof w:val="0"/>
          <w:sz w:val="24"/>
          <w:szCs w:val="24"/>
        </w:rPr>
        <w:t>19</w:t>
      </w:r>
      <w:r w:rsidR="005814A4">
        <w:rPr>
          <w:bCs/>
          <w:noProof w:val="0"/>
          <w:sz w:val="24"/>
          <w:szCs w:val="24"/>
        </w:rPr>
        <w:t>09492</w:t>
      </w:r>
    </w:p>
    <w:p w14:paraId="11776FA6" w14:textId="4C53EBD0" w:rsidR="00A209D6" w:rsidRPr="00465587" w:rsidRDefault="001A5D01" w:rsidP="001A5D01">
      <w:pPr>
        <w:pStyle w:val="Header"/>
        <w:tabs>
          <w:tab w:val="right" w:pos="9639"/>
        </w:tabs>
        <w:rPr>
          <w:rFonts w:eastAsia="SimSun"/>
          <w:bCs/>
          <w:sz w:val="24"/>
          <w:szCs w:val="24"/>
          <w:lang w:eastAsia="zh-CN"/>
        </w:rPr>
      </w:pPr>
      <w:r>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9DC59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Pr>
          <w:rFonts w:cs="Arial"/>
          <w:b/>
          <w:bCs/>
          <w:sz w:val="24"/>
          <w:lang w:eastAsia="ja-JP"/>
        </w:rPr>
        <w:t>11</w:t>
      </w:r>
      <w:r>
        <w:rPr>
          <w:rFonts w:cs="Arial"/>
          <w:b/>
          <w:bCs/>
          <w:sz w:val="24"/>
          <w:lang w:eastAsia="ja-JP"/>
        </w:rPr>
        <w:t>.</w:t>
      </w:r>
      <w:r w:rsidR="00850467">
        <w:rPr>
          <w:rFonts w:cs="Arial"/>
          <w:b/>
          <w:bCs/>
          <w:sz w:val="24"/>
          <w:lang w:eastAsia="ja-JP"/>
        </w:rPr>
        <w:t>7</w:t>
      </w:r>
      <w:r>
        <w:rPr>
          <w:rFonts w:cs="Arial"/>
          <w:b/>
          <w:bCs/>
          <w:sz w:val="24"/>
          <w:lang w:eastAsia="ja-JP"/>
        </w:rPr>
        <w:t>.</w:t>
      </w:r>
      <w:r w:rsidR="005D4723">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868265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6D34" w:rsidRPr="00D56D34">
        <w:rPr>
          <w:rFonts w:ascii="Arial" w:hAnsi="Arial" w:cs="Arial"/>
          <w:b/>
          <w:bCs/>
          <w:sz w:val="24"/>
        </w:rPr>
        <w:t>Configuration limitations of multiple SPS and CGs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8E683A" w14:textId="262F0D9D" w:rsidR="002B7C6C" w:rsidRDefault="00D56D34" w:rsidP="00BA1391">
      <w:r>
        <w:t xml:space="preserve">It was agreed by RAN1 that up to 12 simultaneously active CG configurations should be supported per BWP of a UE. Similarly, it is proposed in [1] to support that up to 8 simultaneously active SPS configurations per BWP of a UE. Current running stage-2 CR for </w:t>
      </w:r>
      <w:proofErr w:type="spellStart"/>
      <w:r>
        <w:t>IIoT</w:t>
      </w:r>
      <w:proofErr w:type="spellEnd"/>
      <w:r>
        <w:t xml:space="preserve"> WI in [2], captures the following FFSs:</w:t>
      </w:r>
    </w:p>
    <w:tbl>
      <w:tblPr>
        <w:tblStyle w:val="TableGrid"/>
        <w:tblW w:w="0" w:type="auto"/>
        <w:tblLook w:val="04A0" w:firstRow="1" w:lastRow="0" w:firstColumn="1" w:lastColumn="0" w:noHBand="0" w:noVBand="1"/>
      </w:tblPr>
      <w:tblGrid>
        <w:gridCol w:w="9631"/>
      </w:tblGrid>
      <w:tr w:rsidR="00D56D34" w14:paraId="52240C9A" w14:textId="77777777" w:rsidTr="00D56D34">
        <w:tc>
          <w:tcPr>
            <w:tcW w:w="9631" w:type="dxa"/>
          </w:tcPr>
          <w:p w14:paraId="5CA57270" w14:textId="4D9A32DE" w:rsidR="00D56D34" w:rsidRDefault="00D56D34" w:rsidP="00D56D34">
            <w:pPr>
              <w:pStyle w:val="EditorsNote"/>
              <w:rPr>
                <w:lang w:eastAsia="zh-CN"/>
              </w:rPr>
            </w:pPr>
            <w:r>
              <w:rPr>
                <w:lang w:eastAsia="zh-CN"/>
              </w:rPr>
              <w:t xml:space="preserve">Editor’s note: FFS whether the maximum number of supported </w:t>
            </w:r>
            <w:r>
              <w:rPr>
                <w:lang w:eastAsia="ja-JP"/>
              </w:rPr>
              <w:t>active configured downlink assignments for a given BWP of a serving cell is 8 or 16.</w:t>
            </w:r>
            <w:r>
              <w:rPr>
                <w:lang w:eastAsia="zh-CN"/>
              </w:rPr>
              <w:t xml:space="preserve"> FFS whether there are other restrictions of how many SPS configurations are supported, e.g. per cell / per UE.</w:t>
            </w:r>
          </w:p>
        </w:tc>
      </w:tr>
    </w:tbl>
    <w:p w14:paraId="762A009F" w14:textId="2F9E3ADA" w:rsidR="00D56D34" w:rsidRDefault="00D56D34" w:rsidP="00BA1391"/>
    <w:tbl>
      <w:tblPr>
        <w:tblStyle w:val="TableGrid"/>
        <w:tblW w:w="0" w:type="auto"/>
        <w:tblLook w:val="04A0" w:firstRow="1" w:lastRow="0" w:firstColumn="1" w:lastColumn="0" w:noHBand="0" w:noVBand="1"/>
      </w:tblPr>
      <w:tblGrid>
        <w:gridCol w:w="9631"/>
      </w:tblGrid>
      <w:tr w:rsidR="00D56D34" w14:paraId="722973D4" w14:textId="77777777" w:rsidTr="00D56D34">
        <w:tc>
          <w:tcPr>
            <w:tcW w:w="9631" w:type="dxa"/>
          </w:tcPr>
          <w:p w14:paraId="00A5C2A9" w14:textId="071AA1D9" w:rsidR="00D56D34" w:rsidRDefault="00D56D34" w:rsidP="00D56D34">
            <w:pPr>
              <w:pStyle w:val="EditorsNote"/>
            </w:pPr>
            <w:r>
              <w:t xml:space="preserve">Editor’s note: </w:t>
            </w:r>
            <w:r>
              <w:rPr>
                <w:lang w:eastAsia="zh-CN"/>
              </w:rPr>
              <w:t>FFS whether there are other restrictions of how many CG configurations are supported, e.g. per cell / per UE.</w:t>
            </w:r>
          </w:p>
        </w:tc>
      </w:tr>
    </w:tbl>
    <w:p w14:paraId="64448C9E" w14:textId="23BFB190" w:rsidR="00D56D34" w:rsidRDefault="00D56D34" w:rsidP="00BA1391"/>
    <w:p w14:paraId="0C0BAFD7" w14:textId="5CD2A077" w:rsidR="00D56D34" w:rsidRDefault="00D56D34" w:rsidP="00BA1391">
      <w:r>
        <w:t xml:space="preserve">This paper discusses these editor’s notes, i.e. focuses on an aspect of additional </w:t>
      </w:r>
      <w:r w:rsidR="003F23D7">
        <w:t xml:space="preserve">configuration </w:t>
      </w:r>
      <w:r>
        <w:t>limitations of multiple SPS and CG configurations.</w:t>
      </w:r>
    </w:p>
    <w:p w14:paraId="631B5129" w14:textId="6C061541" w:rsidR="00783A66" w:rsidRDefault="00D463A7" w:rsidP="00783A66">
      <w:pPr>
        <w:pStyle w:val="Heading1"/>
      </w:pPr>
      <w:r>
        <w:t>2</w:t>
      </w:r>
      <w:r w:rsidR="00783A66" w:rsidRPr="00850467">
        <w:tab/>
      </w:r>
      <w:r w:rsidR="00D56D34">
        <w:t>Discussion</w:t>
      </w:r>
    </w:p>
    <w:p w14:paraId="406A597F" w14:textId="69733873" w:rsidR="00D56D34" w:rsidRDefault="006F0060" w:rsidP="00D56D34">
      <w:r>
        <w:t xml:space="preserve">In Rel-15, </w:t>
      </w:r>
      <w:r w:rsidR="00F62A3C">
        <w:t>only a single CG and SPS can be signalled per cell and per BWP. Also, a single CG and SPS can be active per cell, but multiple CG</w:t>
      </w:r>
      <w:r w:rsidR="00D55E74">
        <w:t>s</w:t>
      </w:r>
      <w:r w:rsidR="00F62A3C">
        <w:t xml:space="preserve"> </w:t>
      </w:r>
      <w:r w:rsidR="00D55E74">
        <w:t xml:space="preserve">(not </w:t>
      </w:r>
      <w:r w:rsidR="00F62A3C">
        <w:t>SPS</w:t>
      </w:r>
      <w:r w:rsidR="00D55E74">
        <w:t>)</w:t>
      </w:r>
      <w:r w:rsidR="00F62A3C">
        <w:t xml:space="preserve"> can be active on different cells of a UE. With the agreements mentioned in the introduction section this obviously changes, but the agreed numbers refer to ‘per BWP’ only. How many active and signalled CG and SPS configuration can there be per cell or per UE in general needs further discussion and our views, together with their justification are presented in the table below.</w:t>
      </w:r>
    </w:p>
    <w:tbl>
      <w:tblPr>
        <w:tblStyle w:val="TableGrid"/>
        <w:tblW w:w="9634" w:type="dxa"/>
        <w:tblLayout w:type="fixed"/>
        <w:tblLook w:val="04A0" w:firstRow="1" w:lastRow="0" w:firstColumn="1" w:lastColumn="0" w:noHBand="0" w:noVBand="1"/>
      </w:tblPr>
      <w:tblGrid>
        <w:gridCol w:w="1798"/>
        <w:gridCol w:w="1174"/>
        <w:gridCol w:w="992"/>
        <w:gridCol w:w="5670"/>
      </w:tblGrid>
      <w:tr w:rsidR="00F62A3C" w14:paraId="0E506B58" w14:textId="77777777" w:rsidTr="00F62A3C">
        <w:trPr>
          <w:trHeight w:val="584"/>
        </w:trPr>
        <w:tc>
          <w:tcPr>
            <w:tcW w:w="1798" w:type="dxa"/>
            <w:hideMark/>
          </w:tcPr>
          <w:p w14:paraId="2B826494" w14:textId="77777777" w:rsidR="00F62A3C" w:rsidRDefault="00F62A3C">
            <w:pPr>
              <w:spacing w:after="0"/>
              <w:rPr>
                <w:lang w:eastAsia="pl-PL"/>
              </w:rPr>
            </w:pPr>
          </w:p>
        </w:tc>
        <w:tc>
          <w:tcPr>
            <w:tcW w:w="1174" w:type="dxa"/>
            <w:hideMark/>
          </w:tcPr>
          <w:p w14:paraId="44594906" w14:textId="77777777" w:rsidR="00F62A3C" w:rsidRDefault="00F62A3C">
            <w:pPr>
              <w:rPr>
                <w:rFonts w:ascii="Calibri" w:eastAsiaTheme="minorHAnsi" w:hAnsi="Calibri" w:cs="Calibri"/>
                <w:sz w:val="22"/>
                <w:szCs w:val="22"/>
              </w:rPr>
            </w:pPr>
            <w:r>
              <w:rPr>
                <w:b/>
                <w:bCs/>
              </w:rPr>
              <w:t>CG</w:t>
            </w:r>
          </w:p>
        </w:tc>
        <w:tc>
          <w:tcPr>
            <w:tcW w:w="992" w:type="dxa"/>
            <w:hideMark/>
          </w:tcPr>
          <w:p w14:paraId="30533B0E" w14:textId="77777777" w:rsidR="00F62A3C" w:rsidRDefault="00F62A3C">
            <w:r>
              <w:rPr>
                <w:b/>
                <w:bCs/>
              </w:rPr>
              <w:t>SPS</w:t>
            </w:r>
          </w:p>
        </w:tc>
        <w:tc>
          <w:tcPr>
            <w:tcW w:w="5670" w:type="dxa"/>
            <w:hideMark/>
          </w:tcPr>
          <w:p w14:paraId="040D53B1" w14:textId="77777777" w:rsidR="00F62A3C" w:rsidRDefault="00F62A3C">
            <w:r>
              <w:rPr>
                <w:b/>
                <w:bCs/>
              </w:rPr>
              <w:t>Comments</w:t>
            </w:r>
          </w:p>
        </w:tc>
      </w:tr>
      <w:tr w:rsidR="00F62A3C" w14:paraId="536C8B0B" w14:textId="77777777" w:rsidTr="00F62A3C">
        <w:trPr>
          <w:trHeight w:val="584"/>
        </w:trPr>
        <w:tc>
          <w:tcPr>
            <w:tcW w:w="1798" w:type="dxa"/>
            <w:hideMark/>
          </w:tcPr>
          <w:p w14:paraId="3E32D1BB" w14:textId="77777777" w:rsidR="00F62A3C" w:rsidRDefault="00F62A3C">
            <w:r>
              <w:t>Maximum number of simultaneously active configurations per BWP</w:t>
            </w:r>
          </w:p>
        </w:tc>
        <w:tc>
          <w:tcPr>
            <w:tcW w:w="1174" w:type="dxa"/>
            <w:hideMark/>
          </w:tcPr>
          <w:p w14:paraId="3EA4C6B4" w14:textId="77777777" w:rsidR="00F62A3C" w:rsidRDefault="00F62A3C">
            <w:r>
              <w:t>12</w:t>
            </w:r>
          </w:p>
        </w:tc>
        <w:tc>
          <w:tcPr>
            <w:tcW w:w="992" w:type="dxa"/>
            <w:hideMark/>
          </w:tcPr>
          <w:p w14:paraId="5267C413" w14:textId="77777777" w:rsidR="00F62A3C" w:rsidRDefault="00F62A3C">
            <w:r>
              <w:t>8</w:t>
            </w:r>
          </w:p>
        </w:tc>
        <w:tc>
          <w:tcPr>
            <w:tcW w:w="5670" w:type="dxa"/>
            <w:hideMark/>
          </w:tcPr>
          <w:p w14:paraId="71DA0130" w14:textId="77777777" w:rsidR="00F62A3C" w:rsidRDefault="00F62A3C">
            <w:r>
              <w:t xml:space="preserve">To support up to 8 traffic classes / traffic streams and spontaneous URLLC traffic with </w:t>
            </w:r>
            <w:proofErr w:type="spellStart"/>
            <w:r>
              <w:t>ultra low</w:t>
            </w:r>
            <w:proofErr w:type="spellEnd"/>
            <w:r>
              <w:t xml:space="preserve"> latency requirement</w:t>
            </w:r>
          </w:p>
        </w:tc>
      </w:tr>
      <w:tr w:rsidR="00F62A3C" w14:paraId="30F447B6" w14:textId="77777777" w:rsidTr="00F62A3C">
        <w:trPr>
          <w:trHeight w:val="584"/>
        </w:trPr>
        <w:tc>
          <w:tcPr>
            <w:tcW w:w="1798" w:type="dxa"/>
            <w:hideMark/>
          </w:tcPr>
          <w:p w14:paraId="061F0189" w14:textId="77777777" w:rsidR="00F62A3C" w:rsidRDefault="00F62A3C">
            <w:r>
              <w:t>Maximum number of configurations per BWP (not necessarily active)</w:t>
            </w:r>
          </w:p>
        </w:tc>
        <w:tc>
          <w:tcPr>
            <w:tcW w:w="1174" w:type="dxa"/>
            <w:hideMark/>
          </w:tcPr>
          <w:p w14:paraId="6E8AA4C1" w14:textId="7A0DF5F3" w:rsidR="00F62A3C" w:rsidRDefault="00F62A3C">
            <w:r>
              <w:t>12</w:t>
            </w:r>
          </w:p>
        </w:tc>
        <w:tc>
          <w:tcPr>
            <w:tcW w:w="992" w:type="dxa"/>
            <w:hideMark/>
          </w:tcPr>
          <w:p w14:paraId="57DF84F6" w14:textId="406E5661" w:rsidR="00F62A3C" w:rsidRDefault="00F62A3C">
            <w:r>
              <w:t>8</w:t>
            </w:r>
          </w:p>
        </w:tc>
        <w:tc>
          <w:tcPr>
            <w:tcW w:w="5670" w:type="dxa"/>
            <w:hideMark/>
          </w:tcPr>
          <w:p w14:paraId="334D20E9" w14:textId="258038D6" w:rsidR="00F62A3C" w:rsidRDefault="00F62A3C">
            <w:r>
              <w:t xml:space="preserve">RAN1 design of DCI activation commands assumes that this number is the same as the number of simultaneously active CG/SPS, i.e. DCI command relies on CG-index, which should not exceed these numbers. What is more, allowing to signal more configurations than can be activated at a time would only make sense in case we anticipated a single UE could support more traffic streams and not </w:t>
            </w:r>
            <w:proofErr w:type="gramStart"/>
            <w:r>
              <w:t>all of</w:t>
            </w:r>
            <w:proofErr w:type="gramEnd"/>
            <w:r>
              <w:t xml:space="preserve"> those streams would be active at a time. We do </w:t>
            </w:r>
            <w:r w:rsidR="00B84887">
              <w:t>not find this scenario relevant, at least with the streams number exceeding the currently agreed numbers from row 1.</w:t>
            </w:r>
          </w:p>
        </w:tc>
      </w:tr>
      <w:tr w:rsidR="00F62A3C" w14:paraId="6CDCB356" w14:textId="77777777" w:rsidTr="00F62A3C">
        <w:trPr>
          <w:trHeight w:val="584"/>
        </w:trPr>
        <w:tc>
          <w:tcPr>
            <w:tcW w:w="1798" w:type="dxa"/>
            <w:hideMark/>
          </w:tcPr>
          <w:p w14:paraId="266FEC62" w14:textId="77777777" w:rsidR="00F62A3C" w:rsidRDefault="00F62A3C">
            <w:r>
              <w:lastRenderedPageBreak/>
              <w:t>Maximum number of simultaneously active configurations per cell</w:t>
            </w:r>
          </w:p>
        </w:tc>
        <w:tc>
          <w:tcPr>
            <w:tcW w:w="1174" w:type="dxa"/>
            <w:hideMark/>
          </w:tcPr>
          <w:p w14:paraId="2ECC2838" w14:textId="47555BFB" w:rsidR="00F62A3C" w:rsidRDefault="00B84887">
            <w:r>
              <w:t>12</w:t>
            </w:r>
          </w:p>
        </w:tc>
        <w:tc>
          <w:tcPr>
            <w:tcW w:w="992" w:type="dxa"/>
            <w:hideMark/>
          </w:tcPr>
          <w:p w14:paraId="692FC428" w14:textId="67CA089F" w:rsidR="00F62A3C" w:rsidRDefault="00B84887">
            <w:r>
              <w:t>8</w:t>
            </w:r>
          </w:p>
        </w:tc>
        <w:tc>
          <w:tcPr>
            <w:tcW w:w="5670" w:type="dxa"/>
            <w:hideMark/>
          </w:tcPr>
          <w:p w14:paraId="31BE4EAB" w14:textId="144926AC" w:rsidR="00F62A3C" w:rsidRDefault="00B84887" w:rsidP="00B84887">
            <w:r>
              <w:t xml:space="preserve">Since there is always only a single active BWP at a time currently, then the number of simultaneously active configurations per cell cannot exceed the one specified per BWP. Hence, the same numbers as in the first row of the table would apply. </w:t>
            </w:r>
          </w:p>
        </w:tc>
      </w:tr>
      <w:tr w:rsidR="00F62A3C" w14:paraId="61DAF175" w14:textId="77777777" w:rsidTr="00F62A3C">
        <w:trPr>
          <w:trHeight w:val="584"/>
        </w:trPr>
        <w:tc>
          <w:tcPr>
            <w:tcW w:w="1798" w:type="dxa"/>
            <w:hideMark/>
          </w:tcPr>
          <w:p w14:paraId="69D8D370" w14:textId="77777777" w:rsidR="00F62A3C" w:rsidRDefault="00F62A3C">
            <w:r>
              <w:t>Maximum number of configurations per cell (not necessarily active)</w:t>
            </w:r>
          </w:p>
        </w:tc>
        <w:tc>
          <w:tcPr>
            <w:tcW w:w="1174" w:type="dxa"/>
            <w:hideMark/>
          </w:tcPr>
          <w:p w14:paraId="3E3470CA" w14:textId="77777777" w:rsidR="00F62A3C" w:rsidRDefault="00F62A3C">
            <w:r>
              <w:t>48 (i.e. 12 * max number of BWPs)</w:t>
            </w:r>
          </w:p>
        </w:tc>
        <w:tc>
          <w:tcPr>
            <w:tcW w:w="992" w:type="dxa"/>
            <w:hideMark/>
          </w:tcPr>
          <w:p w14:paraId="7CD7CDF2" w14:textId="77777777" w:rsidR="00F62A3C" w:rsidRDefault="00F62A3C">
            <w:r>
              <w:t>32 (i.e. 8 * max number of BWPs)</w:t>
            </w:r>
          </w:p>
        </w:tc>
        <w:tc>
          <w:tcPr>
            <w:tcW w:w="5670" w:type="dxa"/>
            <w:hideMark/>
          </w:tcPr>
          <w:p w14:paraId="7E04B193" w14:textId="34D8B7AE" w:rsidR="00B84887" w:rsidRDefault="00B84887" w:rsidP="00B84887">
            <w:r>
              <w:t xml:space="preserve">Those numbers result directly from the limitation of maximum of 12/8 CG/SPS configuration per BWP. Currently, CG/SPS is configured as part of BWP configuration, so there is no </w:t>
            </w:r>
            <w:r w:rsidR="00F62A3C">
              <w:t>need to introduce those numbers in the specifications</w:t>
            </w:r>
            <w:r>
              <w:t>. Only limitation per BWP needs to be specified.</w:t>
            </w:r>
          </w:p>
          <w:p w14:paraId="3A1F67B9" w14:textId="3A11836E" w:rsidR="00F62A3C" w:rsidRDefault="00F62A3C">
            <w:pPr>
              <w:spacing w:after="240"/>
            </w:pPr>
          </w:p>
        </w:tc>
      </w:tr>
      <w:tr w:rsidR="00F62A3C" w14:paraId="6F3D7D77" w14:textId="77777777" w:rsidTr="00F62A3C">
        <w:trPr>
          <w:trHeight w:val="584"/>
        </w:trPr>
        <w:tc>
          <w:tcPr>
            <w:tcW w:w="1798" w:type="dxa"/>
            <w:hideMark/>
          </w:tcPr>
          <w:p w14:paraId="276DF9C3" w14:textId="77777777" w:rsidR="00F62A3C" w:rsidRDefault="00F62A3C">
            <w:r>
              <w:t>Maximum number of simultaneously active configurations per Cell Group</w:t>
            </w:r>
          </w:p>
        </w:tc>
        <w:tc>
          <w:tcPr>
            <w:tcW w:w="1174" w:type="dxa"/>
            <w:hideMark/>
          </w:tcPr>
          <w:p w14:paraId="411362AA" w14:textId="2253463D" w:rsidR="00F62A3C" w:rsidRDefault="00B84887">
            <w:r>
              <w:t>N/A</w:t>
            </w:r>
          </w:p>
        </w:tc>
        <w:tc>
          <w:tcPr>
            <w:tcW w:w="992" w:type="dxa"/>
            <w:hideMark/>
          </w:tcPr>
          <w:p w14:paraId="1FBCEFC6" w14:textId="5B8EB2D8" w:rsidR="00F62A3C" w:rsidRDefault="00B84887">
            <w:r>
              <w:t>N/A</w:t>
            </w:r>
            <w:r w:rsidR="00F62A3C">
              <w:t xml:space="preserve"> </w:t>
            </w:r>
          </w:p>
        </w:tc>
        <w:tc>
          <w:tcPr>
            <w:tcW w:w="5670" w:type="dxa"/>
            <w:hideMark/>
          </w:tcPr>
          <w:p w14:paraId="7CB60DD4" w14:textId="18E8B63A" w:rsidR="00F62A3C" w:rsidRDefault="00B84887">
            <w:r>
              <w:t>We do not see the reason to introduce any additional limitations per Cell Group. Instead limitations per UE can be specified, similarly as for SPS in LTE Rel-15.</w:t>
            </w:r>
          </w:p>
        </w:tc>
      </w:tr>
      <w:tr w:rsidR="00F62A3C" w14:paraId="32B18B72" w14:textId="77777777" w:rsidTr="00F62A3C">
        <w:trPr>
          <w:trHeight w:val="584"/>
        </w:trPr>
        <w:tc>
          <w:tcPr>
            <w:tcW w:w="1798" w:type="dxa"/>
            <w:hideMark/>
          </w:tcPr>
          <w:p w14:paraId="25033D63" w14:textId="342BB47C" w:rsidR="00F62A3C" w:rsidRDefault="00F62A3C">
            <w:r>
              <w:t>Maximum number of simultaneously active configurations per UE</w:t>
            </w:r>
          </w:p>
        </w:tc>
        <w:tc>
          <w:tcPr>
            <w:tcW w:w="1174" w:type="dxa"/>
            <w:hideMark/>
          </w:tcPr>
          <w:p w14:paraId="0856BBE3" w14:textId="5785BE46" w:rsidR="00F62A3C" w:rsidRDefault="00B84887">
            <w:r>
              <w:t>32</w:t>
            </w:r>
          </w:p>
        </w:tc>
        <w:tc>
          <w:tcPr>
            <w:tcW w:w="992" w:type="dxa"/>
            <w:hideMark/>
          </w:tcPr>
          <w:p w14:paraId="02729A6F" w14:textId="729A6D5A" w:rsidR="00F62A3C" w:rsidRDefault="00B84887">
            <w:r>
              <w:t>32</w:t>
            </w:r>
          </w:p>
        </w:tc>
        <w:tc>
          <w:tcPr>
            <w:tcW w:w="5670" w:type="dxa"/>
            <w:hideMark/>
          </w:tcPr>
          <w:p w14:paraId="39F9795C" w14:textId="26684E7F" w:rsidR="00F62A3C" w:rsidRDefault="00B84887">
            <w:r>
              <w:t xml:space="preserve">We propose to follow the same numbers as </w:t>
            </w:r>
            <w:r w:rsidR="00080E1C">
              <w:t xml:space="preserve">specified for LTE in Rel-15, which seems to be </w:t>
            </w:r>
            <w:proofErr w:type="gramStart"/>
            <w:r w:rsidR="00080E1C">
              <w:t>sufficient</w:t>
            </w:r>
            <w:proofErr w:type="gramEnd"/>
          </w:p>
        </w:tc>
      </w:tr>
    </w:tbl>
    <w:p w14:paraId="7F9FAA91" w14:textId="0A98356F" w:rsidR="00F62A3C" w:rsidRDefault="00F62A3C" w:rsidP="00D56D34"/>
    <w:p w14:paraId="0C4687E5" w14:textId="39715733" w:rsidR="00080E1C" w:rsidRDefault="00025DB9" w:rsidP="00D56D34">
      <w:r>
        <w:t>Based on the above table, it can be concluded that the only numbers, which would have to be specified is:</w:t>
      </w:r>
    </w:p>
    <w:p w14:paraId="4C2B0A88" w14:textId="7C301EA7" w:rsidR="00025DB9" w:rsidRDefault="00025DB9" w:rsidP="00025DB9">
      <w:pPr>
        <w:pStyle w:val="ListParagraph"/>
        <w:numPr>
          <w:ilvl w:val="0"/>
          <w:numId w:val="23"/>
        </w:numPr>
      </w:pPr>
      <w:r>
        <w:t>Maximum number of configured and simultaneously active CG / SPS per BWP</w:t>
      </w:r>
    </w:p>
    <w:p w14:paraId="0C3E8ACE" w14:textId="2EA7E920" w:rsidR="00025DB9" w:rsidRDefault="00025DB9" w:rsidP="00025DB9">
      <w:pPr>
        <w:pStyle w:val="ListParagraph"/>
        <w:numPr>
          <w:ilvl w:val="0"/>
          <w:numId w:val="23"/>
        </w:numPr>
      </w:pPr>
      <w:r>
        <w:t>Maximum number of configured and simultaneously active CG / SPS per UE</w:t>
      </w:r>
    </w:p>
    <w:p w14:paraId="287E6203" w14:textId="25B1B2B0" w:rsidR="00025DB9" w:rsidRDefault="13C09831" w:rsidP="00025DB9">
      <w:r>
        <w:t xml:space="preserve">Furthermore, similarly as in LTE in Rel-15, the actual number of supported configurations could be signalled as the UE capability as any integer number between 2 and the maximum number agreed for a BWP and the UE. </w:t>
      </w:r>
    </w:p>
    <w:p w14:paraId="084B67B1" w14:textId="2EA5F9FE" w:rsidR="00025DB9" w:rsidRDefault="42AC3971" w:rsidP="42AC3971">
      <w:pPr>
        <w:rPr>
          <w:b/>
          <w:bCs/>
        </w:rPr>
      </w:pPr>
      <w:r w:rsidRPr="42AC3971">
        <w:rPr>
          <w:b/>
          <w:bCs/>
        </w:rPr>
        <w:t>Proposal 1: Maximum number of signalled CG and SPS configurations per BWP is the same as the agreed maximum numbers for simultaneously active CG / SPS per BWP respectively.</w:t>
      </w:r>
    </w:p>
    <w:p w14:paraId="18355AAF" w14:textId="2CC2A2E1" w:rsidR="006F4DCC" w:rsidRDefault="006F4DCC" w:rsidP="00D56D34">
      <w:pPr>
        <w:rPr>
          <w:b/>
        </w:rPr>
      </w:pPr>
      <w:r w:rsidRPr="006F4DCC">
        <w:rPr>
          <w:b/>
        </w:rPr>
        <w:t xml:space="preserve">Proposal 2: </w:t>
      </w:r>
      <w:r>
        <w:rPr>
          <w:b/>
        </w:rPr>
        <w:t>Maximum number of simultaneously active CG and SPS configuration</w:t>
      </w:r>
      <w:r w:rsidR="00965E26">
        <w:rPr>
          <w:b/>
        </w:rPr>
        <w:t>s</w:t>
      </w:r>
      <w:r>
        <w:rPr>
          <w:b/>
        </w:rPr>
        <w:t xml:space="preserve"> in the UE can be up to 32.</w:t>
      </w:r>
    </w:p>
    <w:p w14:paraId="456FB8CE" w14:textId="3C984836" w:rsidR="006F4DCC" w:rsidRPr="006F4DCC" w:rsidRDefault="006F4DCC" w:rsidP="00D56D34">
      <w:pPr>
        <w:rPr>
          <w:b/>
        </w:rPr>
      </w:pPr>
      <w:r>
        <w:rPr>
          <w:b/>
        </w:rPr>
        <w:t>Proposal 3: The actual number of the supported simultaneously active CG / SPS per BWP and per UE is signalled as UE capability.</w:t>
      </w:r>
    </w:p>
    <w:p w14:paraId="27DD7E55" w14:textId="77777777" w:rsidR="00025DB9" w:rsidRPr="00D56D34" w:rsidRDefault="00025DB9" w:rsidP="00D56D34"/>
    <w:p w14:paraId="766D6D29" w14:textId="4915FFE0" w:rsidR="00A209D6" w:rsidRPr="006E13D1" w:rsidRDefault="00D56D34" w:rsidP="00A209D6">
      <w:pPr>
        <w:pStyle w:val="Heading1"/>
      </w:pPr>
      <w:r>
        <w:t>3</w:t>
      </w:r>
      <w:r w:rsidR="00A209D6" w:rsidRPr="006E13D1">
        <w:tab/>
      </w:r>
      <w:r w:rsidR="003D6243">
        <w:t>Summary</w:t>
      </w:r>
    </w:p>
    <w:p w14:paraId="2F69E688" w14:textId="7504F95A" w:rsidR="00856BA4" w:rsidRDefault="00965E26" w:rsidP="00D56D34">
      <w:r>
        <w:t>Based on the analysis conducted in the paper, we propose the following:</w:t>
      </w:r>
    </w:p>
    <w:p w14:paraId="3C059358" w14:textId="54559978" w:rsidR="00965E26" w:rsidRDefault="00965E26" w:rsidP="00965E26">
      <w:pPr>
        <w:rPr>
          <w:b/>
        </w:rPr>
      </w:pPr>
      <w:r>
        <w:rPr>
          <w:b/>
        </w:rPr>
        <w:t>Proposal 1: Maximum number of signalled CG and SPS configurations per BWP is the same as the agreed maximum numbers for simultaneously active CG / SPS per BWP respectively.</w:t>
      </w:r>
    </w:p>
    <w:p w14:paraId="3CF26B30" w14:textId="4136356C" w:rsidR="00965E26" w:rsidRDefault="00965E26" w:rsidP="00965E26">
      <w:pPr>
        <w:rPr>
          <w:b/>
        </w:rPr>
      </w:pPr>
      <w:r w:rsidRPr="006F4DCC">
        <w:rPr>
          <w:b/>
        </w:rPr>
        <w:t xml:space="preserve">Proposal 2: </w:t>
      </w:r>
      <w:r>
        <w:rPr>
          <w:b/>
        </w:rPr>
        <w:t>Maximum number of the simultaneously active CG and SPS configurations in the UE can be up to 32.</w:t>
      </w:r>
    </w:p>
    <w:p w14:paraId="3B06F092" w14:textId="59D64ADB" w:rsidR="00965E26" w:rsidRPr="006F4DCC" w:rsidRDefault="00965E26" w:rsidP="00965E26">
      <w:pPr>
        <w:rPr>
          <w:b/>
        </w:rPr>
      </w:pPr>
      <w:r>
        <w:rPr>
          <w:b/>
        </w:rPr>
        <w:t>Proposal 3: The actual number of the simultaneously active CG / SPS per BWP and per UE supported by the UE is signalled as UE capability.</w:t>
      </w:r>
    </w:p>
    <w:p w14:paraId="4F20E532" w14:textId="77777777" w:rsidR="00965E26" w:rsidRPr="006C04F0" w:rsidRDefault="00965E26" w:rsidP="00D56D34"/>
    <w:p w14:paraId="5FF2457F" w14:textId="0CC7EB30" w:rsidR="00A209D6" w:rsidRPr="00D60162" w:rsidRDefault="003D6243" w:rsidP="00D60162">
      <w:pPr>
        <w:pStyle w:val="Heading1"/>
      </w:pPr>
      <w:r>
        <w:t>References</w:t>
      </w:r>
    </w:p>
    <w:p w14:paraId="432B0A82" w14:textId="76597D24" w:rsidR="00A209D6" w:rsidRPr="005814A4" w:rsidRDefault="00D56D34" w:rsidP="00D56D34">
      <w:pPr>
        <w:pStyle w:val="ListParagraph"/>
        <w:numPr>
          <w:ilvl w:val="0"/>
          <w:numId w:val="11"/>
        </w:numPr>
      </w:pPr>
      <w:r w:rsidRPr="005814A4">
        <w:t>R2-</w:t>
      </w:r>
      <w:r w:rsidR="005814A4" w:rsidRPr="005814A4">
        <w:t>19</w:t>
      </w:r>
      <w:r w:rsidR="005814A4" w:rsidRPr="005814A4">
        <w:t>09489</w:t>
      </w:r>
      <w:r w:rsidR="00202DFC" w:rsidRPr="005814A4">
        <w:t xml:space="preserve">, </w:t>
      </w:r>
      <w:r w:rsidR="005814A4" w:rsidRPr="005814A4">
        <w:rPr>
          <w:i/>
        </w:rPr>
        <w:t xml:space="preserve">Configuration details of multiple SPS </w:t>
      </w:r>
      <w:proofErr w:type="gramStart"/>
      <w:r w:rsidR="005814A4" w:rsidRPr="005814A4">
        <w:rPr>
          <w:i/>
        </w:rPr>
        <w:t>configurations</w:t>
      </w:r>
      <w:r w:rsidR="005814A4" w:rsidRPr="005814A4" w:rsidDel="005814A4">
        <w:t xml:space="preserve"> </w:t>
      </w:r>
      <w:r w:rsidRPr="005814A4">
        <w:t>,</w:t>
      </w:r>
      <w:proofErr w:type="gramEnd"/>
      <w:r w:rsidRPr="005814A4">
        <w:t xml:space="preserve"> Nokia, Nokia Shanghai Bell</w:t>
      </w:r>
      <w:bookmarkStart w:id="0" w:name="_GoBack"/>
      <w:bookmarkEnd w:id="0"/>
    </w:p>
    <w:p w14:paraId="4717A48F" w14:textId="78C24FB8" w:rsidR="00856BA4" w:rsidRPr="00D60162" w:rsidRDefault="00D56D34" w:rsidP="00D56D34">
      <w:pPr>
        <w:pStyle w:val="ListParagraph"/>
        <w:numPr>
          <w:ilvl w:val="0"/>
          <w:numId w:val="11"/>
        </w:numPr>
      </w:pPr>
      <w:r w:rsidRPr="00D56D34">
        <w:t>R2-1908168</w:t>
      </w:r>
      <w:r w:rsidR="00E04CDB">
        <w:t xml:space="preserve">, </w:t>
      </w:r>
      <w:r w:rsidRPr="00D56D34">
        <w:rPr>
          <w:i/>
        </w:rPr>
        <w:t>Stage-2 running CR for support of NR Industrial IoT WI</w:t>
      </w:r>
      <w:r w:rsidR="00E04CDB" w:rsidRPr="00E04CDB">
        <w:rPr>
          <w:i/>
        </w:rPr>
        <w:t>,</w:t>
      </w:r>
      <w:r w:rsidR="00E04CDB">
        <w:t xml:space="preserve"> </w:t>
      </w:r>
      <w:r w:rsidRPr="00D56D34">
        <w:t>Nokia (Rapporteur)</w:t>
      </w:r>
    </w:p>
    <w:sectPr w:rsidR="00856BA4" w:rsidRPr="00D601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A1520" w14:textId="77777777" w:rsidR="005D4723" w:rsidRDefault="005D4723">
      <w:r>
        <w:separator/>
      </w:r>
    </w:p>
  </w:endnote>
  <w:endnote w:type="continuationSeparator" w:id="0">
    <w:p w14:paraId="08B1406A" w14:textId="77777777" w:rsidR="005D4723" w:rsidRDefault="005D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D4723" w:rsidRDefault="005D47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D4723" w:rsidRDefault="005D47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D4723" w:rsidRDefault="005D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1717" w14:textId="77777777" w:rsidR="005D4723" w:rsidRDefault="005D4723">
      <w:r>
        <w:separator/>
      </w:r>
    </w:p>
  </w:footnote>
  <w:footnote w:type="continuationSeparator" w:id="0">
    <w:p w14:paraId="6F52DEBB" w14:textId="77777777" w:rsidR="005D4723" w:rsidRDefault="005D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D4723" w:rsidRDefault="005D4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D4723" w:rsidRDefault="005D4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D4723" w:rsidRDefault="005D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124B5"/>
    <w:multiLevelType w:val="hybridMultilevel"/>
    <w:tmpl w:val="D34CBA3A"/>
    <w:lvl w:ilvl="0" w:tplc="3744AD1E">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2"/>
  </w:num>
  <w:num w:numId="7">
    <w:abstractNumId w:val="13"/>
  </w:num>
  <w:num w:numId="8">
    <w:abstractNumId w:val="2"/>
  </w:num>
  <w:num w:numId="9">
    <w:abstractNumId w:val="20"/>
  </w:num>
  <w:num w:numId="10">
    <w:abstractNumId w:val="5"/>
  </w:num>
  <w:num w:numId="11">
    <w:abstractNumId w:val="15"/>
  </w:num>
  <w:num w:numId="12">
    <w:abstractNumId w:val="3"/>
  </w:num>
  <w:num w:numId="13">
    <w:abstractNumId w:val="7"/>
  </w:num>
  <w:num w:numId="14">
    <w:abstractNumId w:val="16"/>
  </w:num>
  <w:num w:numId="15">
    <w:abstractNumId w:val="19"/>
  </w:num>
  <w:num w:numId="16">
    <w:abstractNumId w:val="19"/>
  </w:num>
  <w:num w:numId="17">
    <w:abstractNumId w:val="11"/>
  </w:num>
  <w:num w:numId="18">
    <w:abstractNumId w:val="18"/>
  </w:num>
  <w:num w:numId="19">
    <w:abstractNumId w:val="4"/>
  </w:num>
  <w:num w:numId="20">
    <w:abstractNumId w:val="14"/>
  </w:num>
  <w:num w:numId="21">
    <w:abstractNumId w:val="17"/>
  </w:num>
  <w:num w:numId="22">
    <w:abstractNumId w:val="9"/>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25DB9"/>
    <w:rsid w:val="00033397"/>
    <w:rsid w:val="00040095"/>
    <w:rsid w:val="00054B71"/>
    <w:rsid w:val="00073C9C"/>
    <w:rsid w:val="00080512"/>
    <w:rsid w:val="00080E1C"/>
    <w:rsid w:val="00090468"/>
    <w:rsid w:val="00094568"/>
    <w:rsid w:val="000A0E6B"/>
    <w:rsid w:val="000B7BCF"/>
    <w:rsid w:val="000C522B"/>
    <w:rsid w:val="000C6A5E"/>
    <w:rsid w:val="000D58AB"/>
    <w:rsid w:val="000E2527"/>
    <w:rsid w:val="00112F1A"/>
    <w:rsid w:val="001271D4"/>
    <w:rsid w:val="00141E89"/>
    <w:rsid w:val="00145075"/>
    <w:rsid w:val="00147E7C"/>
    <w:rsid w:val="001664A5"/>
    <w:rsid w:val="001741A0"/>
    <w:rsid w:val="00175FA0"/>
    <w:rsid w:val="00194CD0"/>
    <w:rsid w:val="001A5D01"/>
    <w:rsid w:val="001B49C9"/>
    <w:rsid w:val="001B666E"/>
    <w:rsid w:val="001B6F52"/>
    <w:rsid w:val="001C4F79"/>
    <w:rsid w:val="001D5EF4"/>
    <w:rsid w:val="001D7547"/>
    <w:rsid w:val="001F0BAA"/>
    <w:rsid w:val="001F168B"/>
    <w:rsid w:val="001F49DF"/>
    <w:rsid w:val="001F7831"/>
    <w:rsid w:val="00202DFC"/>
    <w:rsid w:val="00204045"/>
    <w:rsid w:val="0020712B"/>
    <w:rsid w:val="0022606D"/>
    <w:rsid w:val="00231728"/>
    <w:rsid w:val="002610D8"/>
    <w:rsid w:val="0026230A"/>
    <w:rsid w:val="00264EDC"/>
    <w:rsid w:val="0027003B"/>
    <w:rsid w:val="00273BC0"/>
    <w:rsid w:val="002747EC"/>
    <w:rsid w:val="00275179"/>
    <w:rsid w:val="002855BF"/>
    <w:rsid w:val="002921B4"/>
    <w:rsid w:val="00295BA8"/>
    <w:rsid w:val="002964CB"/>
    <w:rsid w:val="00297021"/>
    <w:rsid w:val="002B07F0"/>
    <w:rsid w:val="002B7C6C"/>
    <w:rsid w:val="002F0D22"/>
    <w:rsid w:val="002F46E6"/>
    <w:rsid w:val="003172DC"/>
    <w:rsid w:val="00325AE3"/>
    <w:rsid w:val="00326069"/>
    <w:rsid w:val="00331A10"/>
    <w:rsid w:val="0035462D"/>
    <w:rsid w:val="00364B41"/>
    <w:rsid w:val="00383096"/>
    <w:rsid w:val="003A41EF"/>
    <w:rsid w:val="003B40AD"/>
    <w:rsid w:val="003C4E37"/>
    <w:rsid w:val="003C5586"/>
    <w:rsid w:val="003D6243"/>
    <w:rsid w:val="003E16BE"/>
    <w:rsid w:val="003F23D7"/>
    <w:rsid w:val="003F4E28"/>
    <w:rsid w:val="004006E8"/>
    <w:rsid w:val="00401855"/>
    <w:rsid w:val="00465587"/>
    <w:rsid w:val="004773B3"/>
    <w:rsid w:val="00477455"/>
    <w:rsid w:val="004A1A66"/>
    <w:rsid w:val="004A1F7B"/>
    <w:rsid w:val="004C44D2"/>
    <w:rsid w:val="004D3578"/>
    <w:rsid w:val="004D380D"/>
    <w:rsid w:val="004D3FE5"/>
    <w:rsid w:val="004E213A"/>
    <w:rsid w:val="00503171"/>
    <w:rsid w:val="00506C28"/>
    <w:rsid w:val="0053037B"/>
    <w:rsid w:val="00534DA0"/>
    <w:rsid w:val="00543E6C"/>
    <w:rsid w:val="00565087"/>
    <w:rsid w:val="0056573F"/>
    <w:rsid w:val="00566EC4"/>
    <w:rsid w:val="005814A4"/>
    <w:rsid w:val="0058151E"/>
    <w:rsid w:val="00582925"/>
    <w:rsid w:val="005D4723"/>
    <w:rsid w:val="00611566"/>
    <w:rsid w:val="00642DBC"/>
    <w:rsid w:val="00646D99"/>
    <w:rsid w:val="00656910"/>
    <w:rsid w:val="006637BC"/>
    <w:rsid w:val="006802B7"/>
    <w:rsid w:val="006807E2"/>
    <w:rsid w:val="006A2760"/>
    <w:rsid w:val="006C04F0"/>
    <w:rsid w:val="006C66D8"/>
    <w:rsid w:val="006D1E24"/>
    <w:rsid w:val="006D579E"/>
    <w:rsid w:val="006E1417"/>
    <w:rsid w:val="006F0060"/>
    <w:rsid w:val="006F4DCC"/>
    <w:rsid w:val="006F6A2C"/>
    <w:rsid w:val="00710201"/>
    <w:rsid w:val="0072073A"/>
    <w:rsid w:val="007342B5"/>
    <w:rsid w:val="00734A5B"/>
    <w:rsid w:val="00736AC5"/>
    <w:rsid w:val="00744E76"/>
    <w:rsid w:val="00757D40"/>
    <w:rsid w:val="00781F0F"/>
    <w:rsid w:val="00783A66"/>
    <w:rsid w:val="0078727C"/>
    <w:rsid w:val="0079049D"/>
    <w:rsid w:val="00793DC5"/>
    <w:rsid w:val="007B17F9"/>
    <w:rsid w:val="007B18D8"/>
    <w:rsid w:val="007C095F"/>
    <w:rsid w:val="007C2DD0"/>
    <w:rsid w:val="007F35F3"/>
    <w:rsid w:val="00801B36"/>
    <w:rsid w:val="008028A4"/>
    <w:rsid w:val="00813245"/>
    <w:rsid w:val="00820DD4"/>
    <w:rsid w:val="00850467"/>
    <w:rsid w:val="00856BA4"/>
    <w:rsid w:val="00873E98"/>
    <w:rsid w:val="008768CA"/>
    <w:rsid w:val="00877EF9"/>
    <w:rsid w:val="00880559"/>
    <w:rsid w:val="008835C9"/>
    <w:rsid w:val="0089319C"/>
    <w:rsid w:val="008A389B"/>
    <w:rsid w:val="008B5306"/>
    <w:rsid w:val="008C70B1"/>
    <w:rsid w:val="008D2E4D"/>
    <w:rsid w:val="008F396F"/>
    <w:rsid w:val="0090271F"/>
    <w:rsid w:val="00902DB9"/>
    <w:rsid w:val="00903F37"/>
    <w:rsid w:val="0090466A"/>
    <w:rsid w:val="00926C52"/>
    <w:rsid w:val="00936071"/>
    <w:rsid w:val="00940212"/>
    <w:rsid w:val="00942EC2"/>
    <w:rsid w:val="009544B7"/>
    <w:rsid w:val="00961B32"/>
    <w:rsid w:val="00962509"/>
    <w:rsid w:val="00965E26"/>
    <w:rsid w:val="00970DB3"/>
    <w:rsid w:val="00972E7A"/>
    <w:rsid w:val="00973CAF"/>
    <w:rsid w:val="00974BB0"/>
    <w:rsid w:val="009937C2"/>
    <w:rsid w:val="009A0AF3"/>
    <w:rsid w:val="009B07CD"/>
    <w:rsid w:val="009C19E9"/>
    <w:rsid w:val="009D74A6"/>
    <w:rsid w:val="00A00CB1"/>
    <w:rsid w:val="00A10F02"/>
    <w:rsid w:val="00A204CA"/>
    <w:rsid w:val="00A209D6"/>
    <w:rsid w:val="00A44CAB"/>
    <w:rsid w:val="00A53724"/>
    <w:rsid w:val="00A54B2B"/>
    <w:rsid w:val="00A82346"/>
    <w:rsid w:val="00A95003"/>
    <w:rsid w:val="00A9671C"/>
    <w:rsid w:val="00AA1553"/>
    <w:rsid w:val="00AC13AF"/>
    <w:rsid w:val="00AC5161"/>
    <w:rsid w:val="00AD4107"/>
    <w:rsid w:val="00AE54A9"/>
    <w:rsid w:val="00B018C5"/>
    <w:rsid w:val="00B05380"/>
    <w:rsid w:val="00B05962"/>
    <w:rsid w:val="00B15449"/>
    <w:rsid w:val="00B16C2F"/>
    <w:rsid w:val="00B27303"/>
    <w:rsid w:val="00B342E7"/>
    <w:rsid w:val="00B354A6"/>
    <w:rsid w:val="00B44776"/>
    <w:rsid w:val="00B47FD1"/>
    <w:rsid w:val="00B516BB"/>
    <w:rsid w:val="00B60B8B"/>
    <w:rsid w:val="00B7101D"/>
    <w:rsid w:val="00B84887"/>
    <w:rsid w:val="00B84DB2"/>
    <w:rsid w:val="00BA1391"/>
    <w:rsid w:val="00BA420C"/>
    <w:rsid w:val="00BA56BE"/>
    <w:rsid w:val="00BC3555"/>
    <w:rsid w:val="00C12B51"/>
    <w:rsid w:val="00C24650"/>
    <w:rsid w:val="00C25465"/>
    <w:rsid w:val="00C33079"/>
    <w:rsid w:val="00C56182"/>
    <w:rsid w:val="00C82634"/>
    <w:rsid w:val="00C83A13"/>
    <w:rsid w:val="00C9068C"/>
    <w:rsid w:val="00C92967"/>
    <w:rsid w:val="00C95794"/>
    <w:rsid w:val="00CA3D0C"/>
    <w:rsid w:val="00CA541E"/>
    <w:rsid w:val="00CA654B"/>
    <w:rsid w:val="00CA72D7"/>
    <w:rsid w:val="00CB72B8"/>
    <w:rsid w:val="00CD4C7B"/>
    <w:rsid w:val="00CF3302"/>
    <w:rsid w:val="00D2634B"/>
    <w:rsid w:val="00D33BE3"/>
    <w:rsid w:val="00D36A66"/>
    <w:rsid w:val="00D3792D"/>
    <w:rsid w:val="00D41BDA"/>
    <w:rsid w:val="00D463A7"/>
    <w:rsid w:val="00D55E47"/>
    <w:rsid w:val="00D55E74"/>
    <w:rsid w:val="00D56D34"/>
    <w:rsid w:val="00D60162"/>
    <w:rsid w:val="00D62E19"/>
    <w:rsid w:val="00D67CD1"/>
    <w:rsid w:val="00D738D6"/>
    <w:rsid w:val="00D80795"/>
    <w:rsid w:val="00D854BE"/>
    <w:rsid w:val="00D87E00"/>
    <w:rsid w:val="00D9134D"/>
    <w:rsid w:val="00D96D11"/>
    <w:rsid w:val="00DA7A03"/>
    <w:rsid w:val="00DB0DB8"/>
    <w:rsid w:val="00DB1818"/>
    <w:rsid w:val="00DC309B"/>
    <w:rsid w:val="00DC4DA2"/>
    <w:rsid w:val="00DF7DDD"/>
    <w:rsid w:val="00E04CDB"/>
    <w:rsid w:val="00E0766C"/>
    <w:rsid w:val="00E46C08"/>
    <w:rsid w:val="00E471CF"/>
    <w:rsid w:val="00E535C7"/>
    <w:rsid w:val="00E62835"/>
    <w:rsid w:val="00E77645"/>
    <w:rsid w:val="00E83697"/>
    <w:rsid w:val="00EA66C9"/>
    <w:rsid w:val="00EC4A25"/>
    <w:rsid w:val="00ED4898"/>
    <w:rsid w:val="00F025A2"/>
    <w:rsid w:val="00F07388"/>
    <w:rsid w:val="00F2026E"/>
    <w:rsid w:val="00F2210A"/>
    <w:rsid w:val="00F37743"/>
    <w:rsid w:val="00F47F5B"/>
    <w:rsid w:val="00F54A3D"/>
    <w:rsid w:val="00F54CB0"/>
    <w:rsid w:val="00F62A3C"/>
    <w:rsid w:val="00F653B8"/>
    <w:rsid w:val="00F67C59"/>
    <w:rsid w:val="00F71B89"/>
    <w:rsid w:val="00F7353C"/>
    <w:rsid w:val="00F76F8F"/>
    <w:rsid w:val="00F866A6"/>
    <w:rsid w:val="00F941DF"/>
    <w:rsid w:val="00FA1266"/>
    <w:rsid w:val="00FB0023"/>
    <w:rsid w:val="00FB36FA"/>
    <w:rsid w:val="00FC1192"/>
    <w:rsid w:val="00FC77AE"/>
    <w:rsid w:val="00FD4EA0"/>
    <w:rsid w:val="00FE251B"/>
    <w:rsid w:val="00FE5127"/>
    <w:rsid w:val="13C09831"/>
    <w:rsid w:val="42AC39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customStyle="1" w:styleId="PLChar">
    <w:name w:val="PL Char"/>
    <w:basedOn w:val="DefaultParagraphFont"/>
    <w:link w:val="PL"/>
    <w:locked/>
    <w:rsid w:val="00F62A3C"/>
    <w:rPr>
      <w:rFonts w:ascii="Courier New" w:hAnsi="Courier New"/>
      <w:noProof/>
      <w:sz w:val="16"/>
      <w:lang w:eastAsia="en-US"/>
    </w:rPr>
  </w:style>
  <w:style w:type="character" w:customStyle="1" w:styleId="TALCar">
    <w:name w:val="TAL Car"/>
    <w:basedOn w:val="DefaultParagraphFont"/>
    <w:locked/>
    <w:rsid w:val="00F62A3C"/>
    <w:rPr>
      <w:rFonts w:ascii="Arial" w:hAnsi="Arial" w:cs="Arial"/>
      <w:lang w:eastAsia="x-none"/>
    </w:rPr>
  </w:style>
  <w:style w:type="character" w:styleId="CommentReference">
    <w:name w:val="annotation reference"/>
    <w:basedOn w:val="DefaultParagraphFont"/>
    <w:rsid w:val="00A95003"/>
    <w:rPr>
      <w:sz w:val="16"/>
      <w:szCs w:val="16"/>
    </w:rPr>
  </w:style>
  <w:style w:type="paragraph" w:styleId="CommentText">
    <w:name w:val="annotation text"/>
    <w:basedOn w:val="Normal"/>
    <w:link w:val="CommentTextChar"/>
    <w:rsid w:val="00A95003"/>
  </w:style>
  <w:style w:type="character" w:customStyle="1" w:styleId="CommentTextChar">
    <w:name w:val="Comment Text Char"/>
    <w:basedOn w:val="DefaultParagraphFont"/>
    <w:link w:val="CommentText"/>
    <w:rsid w:val="00A95003"/>
    <w:rPr>
      <w:lang w:eastAsia="en-US"/>
    </w:rPr>
  </w:style>
  <w:style w:type="paragraph" w:styleId="CommentSubject">
    <w:name w:val="annotation subject"/>
    <w:basedOn w:val="CommentText"/>
    <w:next w:val="CommentText"/>
    <w:link w:val="CommentSubjectChar"/>
    <w:rsid w:val="00A95003"/>
    <w:rPr>
      <w:b/>
      <w:bCs/>
    </w:rPr>
  </w:style>
  <w:style w:type="character" w:customStyle="1" w:styleId="CommentSubjectChar">
    <w:name w:val="Comment Subject Char"/>
    <w:basedOn w:val="CommentTextChar"/>
    <w:link w:val="CommentSubject"/>
    <w:rsid w:val="00A950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41906">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448361579">
      <w:bodyDiv w:val="1"/>
      <w:marLeft w:val="0"/>
      <w:marRight w:val="0"/>
      <w:marTop w:val="0"/>
      <w:marBottom w:val="0"/>
      <w:divBdr>
        <w:top w:val="none" w:sz="0" w:space="0" w:color="auto"/>
        <w:left w:val="none" w:sz="0" w:space="0" w:color="auto"/>
        <w:bottom w:val="none" w:sz="0" w:space="0" w:color="auto"/>
        <w:right w:val="none" w:sz="0" w:space="0" w:color="auto"/>
      </w:divBdr>
    </w:div>
    <w:div w:id="53589627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06929170">
      <w:bodyDiv w:val="1"/>
      <w:marLeft w:val="0"/>
      <w:marRight w:val="0"/>
      <w:marTop w:val="0"/>
      <w:marBottom w:val="0"/>
      <w:divBdr>
        <w:top w:val="none" w:sz="0" w:space="0" w:color="auto"/>
        <w:left w:val="none" w:sz="0" w:space="0" w:color="auto"/>
        <w:bottom w:val="none" w:sz="0" w:space="0" w:color="auto"/>
        <w:right w:val="none" w:sz="0" w:space="0" w:color="auto"/>
      </w:divBdr>
    </w:div>
    <w:div w:id="11128247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548026241">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15621387">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5AIRPNAIUNRU-859666464-5294</_dlc_DocId>
    <_dlc_DocIdUrl xmlns="71c5aaf6-e6ce-465b-b873-5148d2a4c105">
      <Url>https://nokia.sharepoint.com/sites/c5g/e2earch/_layouts/15/DocIdRedir.aspx?ID=5AIRPNAIUNRU-859666464-5294</Url>
      <Description>5AIRPNAIUNRU-859666464-5294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f22d2f-d16e-4be6-ad4f-29fa0b067c3c"/>
    <ds:schemaRef ds:uri="a3840f4f-04be-43d1-b2ef-6ff1382503c7"/>
    <ds:schemaRef ds:uri="http://www.w3.org/XML/1998/namespace"/>
    <ds:schemaRef ds:uri="http://purl.org/dc/dcmityp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412D2D6D-1033-4F5E-AC03-F1C3228DD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2</Pages>
  <Words>879</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Wallace</cp:lastModifiedBy>
  <cp:revision>124</cp:revision>
  <dcterms:created xsi:type="dcterms:W3CDTF">2016-08-12T03:53:00Z</dcterms:created>
  <dcterms:modified xsi:type="dcterms:W3CDTF">2019-08-15T11:03:00Z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9010a914-6ec7-4707-afa1-753036084f1a</vt:lpwstr>
  </property>
</Properties>
</file>